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sz w:val="28"/>
        </w:rPr>
      </w:pPr>
      <w:r>
        <w:drawing>
          <wp:inline>
            <wp:extent cx="6300469" cy="8216351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300469" cy="8216351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sz w:val="28"/>
        </w:rPr>
        <w:br w:type="page"/>
      </w:r>
      <w:r>
        <w:rPr>
          <w:sz w:val="28"/>
        </w:rPr>
        <w:t>ПОЯСНИТЕЛЬНАЯ ЗАПИСКА</w:t>
      </w:r>
    </w:p>
    <w:p w14:paraId="02000000">
      <w:pPr>
        <w:spacing w:line="276" w:lineRule="auto"/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Учебный план начального общего образования</w:t>
      </w:r>
      <w:r>
        <w:rPr>
          <w:rStyle w:val="Style_1_ch"/>
          <w:sz w:val="28"/>
        </w:rPr>
        <w:t xml:space="preserve"> м</w:t>
      </w:r>
      <w:r>
        <w:rPr>
          <w:rStyle w:val="Style_1_ch"/>
          <w:sz w:val="28"/>
        </w:rPr>
        <w:t>униципального бюджетного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обще</w:t>
      </w:r>
      <w:r>
        <w:rPr>
          <w:rStyle w:val="Style_1_ch"/>
          <w:sz w:val="28"/>
        </w:rPr>
        <w:t>образовательного учреждения</w:t>
      </w:r>
      <w:r>
        <w:rPr>
          <w:rStyle w:val="Style_1_ch"/>
          <w:sz w:val="28"/>
        </w:rPr>
        <w:t xml:space="preserve"> «</w:t>
      </w:r>
      <w:r>
        <w:rPr>
          <w:rStyle w:val="Style_1_ch"/>
          <w:sz w:val="28"/>
        </w:rPr>
        <w:t>Александровская основная общеобразовательная школа</w:t>
      </w:r>
      <w:r>
        <w:rPr>
          <w:sz w:val="28"/>
        </w:rPr>
        <w:t xml:space="preserve"> </w:t>
      </w:r>
      <w:r>
        <w:rPr>
          <w:sz w:val="28"/>
        </w:rPr>
        <w:t>имени Героя Советского Союза Александра Афанасьевича Казакова</w:t>
      </w:r>
      <w:r>
        <w:rPr>
          <w:rStyle w:val="Style_1_ch"/>
          <w:sz w:val="28"/>
        </w:rPr>
        <w:t xml:space="preserve">» </w:t>
      </w:r>
      <w:r>
        <w:rPr>
          <w:rStyle w:val="Style_1_ch"/>
          <w:sz w:val="28"/>
        </w:rPr>
        <w:t>Сармановского</w:t>
      </w:r>
      <w:r>
        <w:rPr>
          <w:rStyle w:val="Style_1_ch"/>
          <w:sz w:val="28"/>
        </w:rPr>
        <w:t xml:space="preserve"> муниципального района Республики Татарстан</w:t>
      </w:r>
      <w:r>
        <w:rPr>
          <w:sz w:val="28"/>
        </w:rPr>
        <w:t xml:space="preserve"> </w:t>
      </w:r>
      <w:r>
        <w:rPr>
          <w:rStyle w:val="Style_1_ch"/>
          <w:sz w:val="28"/>
        </w:rPr>
        <w:t>(далее - учебный план) для 1-4 классов, реализующих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основную образовательную программу начального общего образования, соответствующ</w:t>
      </w:r>
      <w:r>
        <w:rPr>
          <w:rStyle w:val="Style_1_ch"/>
          <w:sz w:val="28"/>
        </w:rPr>
        <w:t>ую</w:t>
      </w:r>
      <w:r>
        <w:rPr>
          <w:rStyle w:val="Style_1_ch"/>
          <w:sz w:val="28"/>
        </w:rPr>
        <w:t xml:space="preserve"> ФГОС НОО</w:t>
      </w:r>
      <w:r>
        <w:rPr>
          <w:rStyle w:val="Style_1_ch"/>
          <w:sz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>
        <w:rPr>
          <w:rStyle w:val="Style_1_ch"/>
          <w:sz w:val="28"/>
        </w:rPr>
        <w:t>ального общего образования»)</w:t>
      </w:r>
      <w:r>
        <w:rPr>
          <w:rStyle w:val="Style_1_ch"/>
          <w:sz w:val="28"/>
        </w:rPr>
        <w:t xml:space="preserve">, </w:t>
      </w:r>
      <w:r>
        <w:rPr>
          <w:rStyle w:val="Style_1_ch"/>
          <w:sz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03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 xml:space="preserve">Учебный план является частью </w:t>
      </w:r>
      <w:r>
        <w:rPr>
          <w:rStyle w:val="Style_1_ch"/>
          <w:sz w:val="28"/>
        </w:rPr>
        <w:t>обще</w:t>
      </w:r>
      <w:r>
        <w:rPr>
          <w:rStyle w:val="Style_1_ch"/>
          <w:sz w:val="28"/>
        </w:rPr>
        <w:t>образовательной программы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м</w:t>
      </w:r>
      <w:r>
        <w:rPr>
          <w:rStyle w:val="Style_1_ch"/>
          <w:sz w:val="28"/>
        </w:rPr>
        <w:t>униципально</w:t>
      </w:r>
      <w:r>
        <w:rPr>
          <w:rStyle w:val="Style_1_ch"/>
          <w:sz w:val="28"/>
        </w:rPr>
        <w:t>го</w:t>
      </w:r>
      <w:r>
        <w:rPr>
          <w:rStyle w:val="Style_1_ch"/>
          <w:sz w:val="28"/>
        </w:rPr>
        <w:t xml:space="preserve"> бюджетно</w:t>
      </w:r>
      <w:r>
        <w:rPr>
          <w:rStyle w:val="Style_1_ch"/>
          <w:sz w:val="28"/>
        </w:rPr>
        <w:t>го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обще</w:t>
      </w:r>
      <w:r>
        <w:rPr>
          <w:rStyle w:val="Style_1_ch"/>
          <w:sz w:val="28"/>
        </w:rPr>
        <w:t>образовательно</w:t>
      </w:r>
      <w:r>
        <w:rPr>
          <w:rStyle w:val="Style_1_ch"/>
          <w:sz w:val="28"/>
        </w:rPr>
        <w:t>го</w:t>
      </w:r>
      <w:r>
        <w:rPr>
          <w:rStyle w:val="Style_1_ch"/>
          <w:sz w:val="28"/>
        </w:rPr>
        <w:t xml:space="preserve"> учреждени</w:t>
      </w:r>
      <w:r>
        <w:rPr>
          <w:rStyle w:val="Style_1_ch"/>
          <w:sz w:val="28"/>
        </w:rPr>
        <w:t>я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«</w:t>
      </w:r>
      <w:r>
        <w:rPr>
          <w:rStyle w:val="Style_1_ch"/>
          <w:sz w:val="28"/>
        </w:rPr>
        <w:t>Александровская основная общеобразовательная школа</w:t>
      </w:r>
      <w:r>
        <w:rPr>
          <w:sz w:val="28"/>
        </w:rPr>
        <w:t xml:space="preserve"> </w:t>
      </w:r>
      <w:r>
        <w:rPr>
          <w:sz w:val="28"/>
        </w:rPr>
        <w:t>имени Героя Советского Союза Александра Афанасьевича Казакова</w:t>
      </w:r>
      <w:r>
        <w:rPr>
          <w:sz w:val="28"/>
        </w:rPr>
        <w:t>»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Сармановского</w:t>
      </w:r>
      <w:r>
        <w:rPr>
          <w:rStyle w:val="Style_1_ch"/>
          <w:sz w:val="28"/>
        </w:rPr>
        <w:t xml:space="preserve"> муниципального района Республики Татарстан</w:t>
      </w:r>
      <w:r>
        <w:rPr>
          <w:rStyle w:val="Style_1_ch"/>
          <w:sz w:val="28"/>
        </w:rPr>
        <w:t>,</w:t>
      </w:r>
      <w:r>
        <w:rPr>
          <w:rStyle w:val="Style_1_ch"/>
          <w:sz w:val="28"/>
        </w:rPr>
        <w:t xml:space="preserve"> разработанной в соответствии с ФГОС начального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общего образования</w:t>
      </w:r>
      <w:r>
        <w:rPr>
          <w:rStyle w:val="Style_1_ch"/>
          <w:sz w:val="28"/>
        </w:rPr>
        <w:t>,</w:t>
      </w:r>
      <w:r>
        <w:rPr>
          <w:rStyle w:val="Style_1_ch"/>
          <w:sz w:val="28"/>
        </w:rPr>
        <w:t xml:space="preserve"> с учетом </w:t>
      </w:r>
      <w:r>
        <w:rPr>
          <w:rStyle w:val="Style_1_ch"/>
          <w:sz w:val="28"/>
        </w:rPr>
        <w:t xml:space="preserve">Федеральной </w:t>
      </w:r>
      <w:r>
        <w:rPr>
          <w:rStyle w:val="Style_1_ch"/>
          <w:sz w:val="28"/>
        </w:rPr>
        <w:t>образовательн</w:t>
      </w:r>
      <w:r>
        <w:rPr>
          <w:rStyle w:val="Style_1_ch"/>
          <w:sz w:val="28"/>
        </w:rPr>
        <w:t>ой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программ</w:t>
      </w:r>
      <w:r>
        <w:rPr>
          <w:rStyle w:val="Style_1_ch"/>
          <w:sz w:val="28"/>
        </w:rPr>
        <w:t>ой</w:t>
      </w:r>
      <w:r>
        <w:rPr>
          <w:rStyle w:val="Style_1_ch"/>
          <w:sz w:val="28"/>
        </w:rPr>
        <w:t xml:space="preserve"> начального общего образования</w:t>
      </w:r>
      <w:r>
        <w:rPr>
          <w:rStyle w:val="Style_1_ch"/>
          <w:sz w:val="28"/>
        </w:rPr>
        <w:t>,</w:t>
      </w:r>
      <w:r>
        <w:rPr>
          <w:rStyle w:val="Style_1_ch"/>
          <w:sz w:val="28"/>
        </w:rPr>
        <w:t xml:space="preserve"> и обеспечивает выполнение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санитарно-эпидемиологических требований СП 2.4.3648-20 и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гигиенических нормативов и требований СанПиН 1.2.3685-21.</w:t>
      </w:r>
    </w:p>
    <w:p w14:paraId="04000000">
      <w:pPr>
        <w:spacing w:line="276" w:lineRule="auto"/>
        <w:ind w:firstLine="567"/>
        <w:jc w:val="both"/>
        <w:rPr>
          <w:sz w:val="28"/>
        </w:rPr>
      </w:pPr>
      <w:r>
        <w:rPr>
          <w:rStyle w:val="Style_1_ch"/>
          <w:sz w:val="28"/>
        </w:rPr>
        <w:t xml:space="preserve">Учебный год в </w:t>
      </w:r>
      <w:r>
        <w:rPr>
          <w:rStyle w:val="Style_1_ch"/>
          <w:sz w:val="28"/>
        </w:rPr>
        <w:t>муниципальном бюджетном об</w:t>
      </w:r>
      <w:r>
        <w:rPr>
          <w:rStyle w:val="Style_1_ch"/>
          <w:sz w:val="28"/>
        </w:rPr>
        <w:t>щеобразовательном учреждении</w:t>
      </w:r>
      <w:r>
        <w:rPr>
          <w:rStyle w:val="Style_1_ch"/>
          <w:sz w:val="28"/>
        </w:rPr>
        <w:t xml:space="preserve">  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«</w:t>
      </w:r>
      <w:r>
        <w:rPr>
          <w:rStyle w:val="Style_1_ch"/>
          <w:sz w:val="28"/>
        </w:rPr>
        <w:t xml:space="preserve"> Александровская основная общеобразовательная школ</w:t>
      </w:r>
      <w:r>
        <w:rPr>
          <w:rStyle w:val="Style_1_ch"/>
          <w:sz w:val="28"/>
        </w:rPr>
        <w:t>а</w:t>
      </w:r>
      <w:r>
        <w:rPr>
          <w:sz w:val="28"/>
        </w:rPr>
        <w:t xml:space="preserve"> </w:t>
      </w:r>
      <w:r>
        <w:rPr>
          <w:sz w:val="28"/>
        </w:rPr>
        <w:t>имени Героя Советского Союза Александра Афанасьевича Казакова</w:t>
      </w:r>
      <w:r>
        <w:rPr>
          <w:sz w:val="28"/>
        </w:rPr>
        <w:t>»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Сармановского</w:t>
      </w:r>
      <w:r>
        <w:rPr>
          <w:rStyle w:val="Style_1_ch"/>
          <w:sz w:val="28"/>
        </w:rPr>
        <w:t xml:space="preserve"> муниципального района Республики Татарстан</w:t>
      </w:r>
      <w:r>
        <w:rPr>
          <w:sz w:val="28"/>
        </w:rPr>
        <w:t xml:space="preserve"> </w:t>
      </w:r>
      <w:r>
        <w:rPr>
          <w:rStyle w:val="Style_1_ch"/>
          <w:sz w:val="28"/>
        </w:rPr>
        <w:t>начинается</w:t>
      </w:r>
      <w:r>
        <w:rPr>
          <w:rStyle w:val="Style_1_ch"/>
          <w:sz w:val="28"/>
        </w:rPr>
        <w:t xml:space="preserve"> </w:t>
      </w:r>
      <w:r>
        <w:rPr>
          <w:sz w:val="28"/>
        </w:rPr>
        <w:t>01.09.2023</w:t>
      </w:r>
      <w:r>
        <w:rPr>
          <w:sz w:val="28"/>
        </w:rPr>
        <w:t xml:space="preserve"> </w:t>
      </w:r>
      <w:r>
        <w:rPr>
          <w:rStyle w:val="Style_1_ch"/>
          <w:sz w:val="28"/>
        </w:rPr>
        <w:t xml:space="preserve">и заканчивается </w:t>
      </w:r>
      <w:r>
        <w:rPr>
          <w:sz w:val="28"/>
        </w:rPr>
        <w:t>2</w:t>
      </w:r>
      <w:r>
        <w:rPr>
          <w:sz w:val="28"/>
        </w:rPr>
        <w:t>5</w:t>
      </w:r>
      <w:r>
        <w:rPr>
          <w:sz w:val="28"/>
        </w:rPr>
        <w:t>.05.2024</w:t>
      </w:r>
      <w:r>
        <w:rPr>
          <w:sz w:val="28"/>
        </w:rPr>
        <w:t xml:space="preserve">. </w:t>
      </w:r>
    </w:p>
    <w:p w14:paraId="05000000">
      <w:pPr>
        <w:spacing w:line="276" w:lineRule="auto"/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 xml:space="preserve">Продолжительность учебного года в 1 классе - 33 учебные недели во 2-4 классах – 34 учебных недели. </w:t>
      </w:r>
    </w:p>
    <w:p w14:paraId="06000000">
      <w:pPr>
        <w:spacing w:line="276" w:lineRule="auto"/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 xml:space="preserve">Максимальный объем аудиторной нагрузки обучающихся в неделю составляет 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в 1 классе - 21 час, во 2 – 4 классах – 2</w:t>
      </w:r>
      <w:r>
        <w:rPr>
          <w:rStyle w:val="Style_1_ch"/>
          <w:sz w:val="28"/>
        </w:rPr>
        <w:t>6</w:t>
      </w:r>
      <w:r>
        <w:rPr>
          <w:rStyle w:val="Style_1_ch"/>
          <w:sz w:val="28"/>
        </w:rPr>
        <w:t xml:space="preserve"> час</w:t>
      </w:r>
      <w:r>
        <w:rPr>
          <w:rStyle w:val="Style_1_ch"/>
          <w:sz w:val="28"/>
        </w:rPr>
        <w:t>ов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.</w:t>
      </w:r>
    </w:p>
    <w:p w14:paraId="07000000">
      <w:pPr>
        <w:spacing w:line="276" w:lineRule="auto"/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08000000">
      <w:pPr>
        <w:pStyle w:val="Style_2"/>
        <w:numPr>
          <w:ilvl w:val="0"/>
          <w:numId w:val="1"/>
        </w:numPr>
        <w:spacing w:line="276" w:lineRule="auto"/>
        <w:ind/>
        <w:jc w:val="both"/>
        <w:rPr>
          <w:rStyle w:val="Style_1_ch"/>
          <w:sz w:val="28"/>
        </w:rPr>
      </w:pPr>
      <w:r>
        <w:rPr>
          <w:rStyle w:val="Style_1_ch"/>
          <w:sz w:val="28"/>
        </w:rPr>
        <w:t>для обучающихся 1-х классов - не превышает 4 уроков и один раз в неделю -5 уроков.</w:t>
      </w:r>
    </w:p>
    <w:p w14:paraId="09000000">
      <w:pPr>
        <w:pStyle w:val="Style_2"/>
        <w:numPr>
          <w:ilvl w:val="0"/>
          <w:numId w:val="1"/>
        </w:numPr>
        <w:spacing w:line="276" w:lineRule="auto"/>
        <w:ind/>
        <w:jc w:val="both"/>
        <w:rPr>
          <w:rStyle w:val="Style_1_ch"/>
          <w:sz w:val="28"/>
        </w:rPr>
      </w:pPr>
      <w:r>
        <w:rPr>
          <w:rStyle w:val="Style_1_ch"/>
          <w:sz w:val="28"/>
        </w:rPr>
        <w:t>для обучающихся 2-4 классов - не более 5 уроков.</w:t>
      </w:r>
    </w:p>
    <w:p w14:paraId="0A000000">
      <w:pPr>
        <w:spacing w:line="276" w:lineRule="auto"/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0B000000">
      <w:pPr>
        <w:spacing w:line="276" w:lineRule="auto"/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>
        <w:rPr>
          <w:sz w:val="28"/>
        </w:rPr>
        <w:t>45</w:t>
      </w:r>
      <w:r>
        <w:rPr>
          <w:rStyle w:val="Style_1_ch"/>
          <w:sz w:val="28"/>
        </w:rPr>
        <w:t xml:space="preserve"> минут, за исключением 1 класса.</w:t>
      </w:r>
    </w:p>
    <w:p w14:paraId="0C000000">
      <w:pPr>
        <w:spacing w:line="276" w:lineRule="auto"/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 xml:space="preserve">Обучение в 1-м классе осуществляется с соблюдением следующих дополнительных требований: </w:t>
      </w:r>
    </w:p>
    <w:p w14:paraId="0D000000">
      <w:pPr>
        <w:pStyle w:val="Style_2"/>
        <w:numPr>
          <w:ilvl w:val="0"/>
          <w:numId w:val="2"/>
        </w:numPr>
        <w:spacing w:line="276" w:lineRule="auto"/>
        <w:ind/>
        <w:jc w:val="both"/>
        <w:rPr>
          <w:rStyle w:val="Style_1_ch"/>
          <w:sz w:val="28"/>
        </w:rPr>
      </w:pPr>
      <w:r>
        <w:rPr>
          <w:rStyle w:val="Style_1_ch"/>
          <w:sz w:val="28"/>
        </w:rPr>
        <w:t>учебные занятия проводятся по 5-дневной учебной неделе и только в первую смену;</w:t>
      </w:r>
    </w:p>
    <w:p w14:paraId="0E000000">
      <w:pPr>
        <w:pStyle w:val="Style_2"/>
        <w:numPr>
          <w:ilvl w:val="0"/>
          <w:numId w:val="2"/>
        </w:numPr>
        <w:spacing w:line="276" w:lineRule="auto"/>
        <w:ind/>
        <w:jc w:val="both"/>
        <w:rPr>
          <w:rStyle w:val="Style_1_ch"/>
          <w:sz w:val="28"/>
        </w:rPr>
      </w:pPr>
      <w:r>
        <w:rPr>
          <w:rStyle w:val="Style_1_ch"/>
          <w:sz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0F000000">
      <w:pPr>
        <w:pStyle w:val="Style_2"/>
        <w:numPr>
          <w:ilvl w:val="0"/>
          <w:numId w:val="2"/>
        </w:numPr>
        <w:spacing w:line="276" w:lineRule="auto"/>
        <w:ind/>
        <w:jc w:val="both"/>
        <w:rPr>
          <w:rStyle w:val="Style_1_ch"/>
          <w:sz w:val="28"/>
        </w:rPr>
      </w:pPr>
      <w:r>
        <w:rPr>
          <w:rStyle w:val="Style_1_ch"/>
          <w:sz w:val="28"/>
        </w:rPr>
        <w:t>Продолжительность выполнения домашних заданий составляет во 2-3 классах - 1,5 ч., в 4 классах - 2 ч.</w:t>
      </w:r>
    </w:p>
    <w:p w14:paraId="10000000">
      <w:pPr>
        <w:spacing w:line="276" w:lineRule="auto"/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11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Учебные занятия для учащихся 2-4 классов проводятся по</w:t>
      </w:r>
      <w:r>
        <w:rPr>
          <w:rStyle w:val="Style_1_ch"/>
          <w:sz w:val="28"/>
        </w:rPr>
        <w:t xml:space="preserve"> 6</w:t>
      </w:r>
      <w:r>
        <w:rPr>
          <w:rStyle w:val="Style_1_ch"/>
          <w:sz w:val="28"/>
        </w:rPr>
        <w:t>-</w:t>
      </w:r>
      <w:r>
        <w:rPr>
          <w:rStyle w:val="Style_1_ch"/>
          <w:sz w:val="28"/>
        </w:rPr>
        <w:t>и</w:t>
      </w:r>
      <w:r>
        <w:rPr>
          <w:rStyle w:val="Style_1_ch"/>
          <w:sz w:val="28"/>
        </w:rPr>
        <w:t xml:space="preserve"> дневной учебной неделе.</w:t>
      </w:r>
    </w:p>
    <w:p w14:paraId="12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13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14000000">
      <w:pPr>
        <w:ind w:firstLine="567"/>
        <w:jc w:val="both"/>
        <w:rPr>
          <w:sz w:val="28"/>
        </w:rPr>
      </w:pPr>
      <w:r>
        <w:rPr>
          <w:rStyle w:val="Style_1_ch"/>
          <w:sz w:val="28"/>
        </w:rPr>
        <w:t xml:space="preserve">В </w:t>
      </w:r>
      <w:r>
        <w:rPr>
          <w:rStyle w:val="Style_1_ch"/>
          <w:sz w:val="28"/>
        </w:rPr>
        <w:t>муниципальном бюджетном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обще</w:t>
      </w:r>
      <w:r>
        <w:rPr>
          <w:rStyle w:val="Style_1_ch"/>
          <w:sz w:val="28"/>
        </w:rPr>
        <w:t>образовательном учреждении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«</w:t>
      </w:r>
      <w:r>
        <w:rPr>
          <w:rStyle w:val="Style_1_ch"/>
          <w:sz w:val="28"/>
        </w:rPr>
        <w:t>Александровская основная общеобразовательная школа</w:t>
      </w:r>
      <w:r>
        <w:rPr>
          <w:sz w:val="28"/>
        </w:rPr>
        <w:t xml:space="preserve"> </w:t>
      </w:r>
      <w:r>
        <w:rPr>
          <w:sz w:val="28"/>
        </w:rPr>
        <w:t>имени Героя Советского Союза Александра Афанасьевича Казакова</w:t>
      </w:r>
      <w:r>
        <w:rPr>
          <w:sz w:val="28"/>
        </w:rPr>
        <w:t>»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Сармановского</w:t>
      </w:r>
      <w:r>
        <w:rPr>
          <w:rStyle w:val="Style_1_ch"/>
          <w:sz w:val="28"/>
        </w:rPr>
        <w:t xml:space="preserve"> муниципального района Республики Татарстан</w:t>
      </w:r>
      <w:r>
        <w:rPr>
          <w:sz w:val="28"/>
        </w:rPr>
        <w:t xml:space="preserve"> </w:t>
      </w:r>
      <w:r>
        <w:rPr>
          <w:sz w:val="28"/>
        </w:rPr>
        <w:t xml:space="preserve"> </w:t>
      </w:r>
      <w:r>
        <w:rPr>
          <w:rStyle w:val="Style_1_ch"/>
          <w:sz w:val="28"/>
        </w:rPr>
        <w:t>языком об</w:t>
      </w:r>
      <w:r>
        <w:rPr>
          <w:rStyle w:val="Style_1_ch"/>
          <w:sz w:val="28"/>
        </w:rPr>
        <w:t>учения</w:t>
      </w:r>
      <w:r>
        <w:rPr>
          <w:rStyle w:val="Style_1_ch"/>
          <w:sz w:val="28"/>
        </w:rPr>
        <w:t xml:space="preserve"> является </w:t>
      </w:r>
      <w:r>
        <w:rPr>
          <w:sz w:val="28"/>
        </w:rPr>
        <w:t xml:space="preserve">русский </w:t>
      </w:r>
      <w:r>
        <w:rPr>
          <w:sz w:val="28"/>
        </w:rPr>
        <w:t>язык</w:t>
      </w:r>
      <w:r>
        <w:rPr>
          <w:sz w:val="28"/>
        </w:rPr>
        <w:t>.</w:t>
      </w:r>
    </w:p>
    <w:p w14:paraId="15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 xml:space="preserve">По заявлению родителей (законных представителей) несовершеннолетних обучающихся осуществляется изучение </w:t>
      </w:r>
      <w:r>
        <w:rPr>
          <w:rStyle w:val="Style_1_ch"/>
          <w:sz w:val="28"/>
        </w:rPr>
        <w:t>родного</w:t>
      </w:r>
      <w:r>
        <w:rPr>
          <w:rStyle w:val="Style_1_ch"/>
          <w:sz w:val="28"/>
        </w:rPr>
        <w:t xml:space="preserve"> татарского</w:t>
      </w:r>
      <w:r>
        <w:rPr>
          <w:rStyle w:val="Style_1_ch"/>
          <w:sz w:val="28"/>
        </w:rPr>
        <w:t xml:space="preserve"> языка и родной </w:t>
      </w:r>
      <w:r>
        <w:rPr>
          <w:rStyle w:val="Style_1_ch"/>
          <w:sz w:val="28"/>
        </w:rPr>
        <w:t xml:space="preserve">татарской </w:t>
      </w:r>
      <w:r>
        <w:rPr>
          <w:rStyle w:val="Style_1_ch"/>
          <w:sz w:val="28"/>
        </w:rPr>
        <w:t>литературы из числа яз</w:t>
      </w:r>
      <w:r>
        <w:rPr>
          <w:rStyle w:val="Style_1_ch"/>
          <w:sz w:val="28"/>
        </w:rPr>
        <w:t>ыков народов РФ, государственный</w:t>
      </w:r>
      <w:r>
        <w:rPr>
          <w:rStyle w:val="Style_1_ch"/>
          <w:sz w:val="28"/>
        </w:rPr>
        <w:t xml:space="preserve"> язык республик</w:t>
      </w:r>
      <w:r>
        <w:rPr>
          <w:rStyle w:val="Style_1_ch"/>
          <w:sz w:val="28"/>
        </w:rPr>
        <w:t>и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Татарстан</w:t>
      </w:r>
      <w:r>
        <w:rPr>
          <w:rStyle w:val="Style_1_ch"/>
          <w:sz w:val="28"/>
        </w:rPr>
        <w:t>.</w:t>
      </w:r>
    </w:p>
    <w:p w14:paraId="16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При изучении предметн</w:t>
      </w:r>
      <w:r>
        <w:rPr>
          <w:rStyle w:val="Style_1_ch"/>
          <w:sz w:val="28"/>
        </w:rPr>
        <w:t>ого модуля</w:t>
      </w:r>
      <w:r>
        <w:rPr>
          <w:rStyle w:val="Style_1_ch"/>
          <w:sz w:val="28"/>
        </w:rPr>
        <w:t xml:space="preserve"> «Основы светской </w:t>
      </w:r>
      <w:r>
        <w:rPr>
          <w:rStyle w:val="Style_1_ch"/>
          <w:sz w:val="28"/>
        </w:rPr>
        <w:t xml:space="preserve">этики» </w:t>
      </w:r>
      <w:r>
        <w:rPr>
          <w:rStyle w:val="Style_1_ch"/>
          <w:sz w:val="28"/>
        </w:rPr>
        <w:t xml:space="preserve"> предметной</w:t>
      </w:r>
      <w:r>
        <w:rPr>
          <w:rStyle w:val="Style_1_ch"/>
          <w:sz w:val="28"/>
        </w:rPr>
        <w:t xml:space="preserve"> области </w:t>
      </w:r>
      <w:r>
        <w:rPr>
          <w:rStyle w:val="Style_1_ch"/>
          <w:sz w:val="28"/>
        </w:rPr>
        <w:t xml:space="preserve">«Основы религиозных культур и светской этики» 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выбор одного из учебных модулей осуществляются по заявлению родителей (законных представителей) несовершеннолетних обучающихся</w:t>
      </w:r>
      <w:r>
        <w:rPr>
          <w:rStyle w:val="Style_1_ch"/>
          <w:sz w:val="28"/>
        </w:rPr>
        <w:t>.</w:t>
      </w:r>
    </w:p>
    <w:p w14:paraId="17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 xml:space="preserve">При изучении </w:t>
      </w:r>
      <w:r>
        <w:rPr>
          <w:rStyle w:val="Style_1_ch"/>
          <w:sz w:val="28"/>
        </w:rPr>
        <w:t xml:space="preserve">предметов </w:t>
      </w:r>
      <w:r>
        <w:rPr>
          <w:rStyle w:val="Style_1_ch"/>
          <w:sz w:val="28"/>
        </w:rPr>
        <w:t xml:space="preserve">родной (татарский) язык, литературное </w:t>
      </w:r>
      <w:r>
        <w:rPr>
          <w:rStyle w:val="Style_1_ch"/>
          <w:sz w:val="28"/>
        </w:rPr>
        <w:t>чтение(</w:t>
      </w:r>
      <w:r>
        <w:rPr>
          <w:rStyle w:val="Style_1_ch"/>
          <w:sz w:val="28"/>
        </w:rPr>
        <w:t>на татарском)</w:t>
      </w:r>
      <w:r>
        <w:rPr>
          <w:rStyle w:val="Style_1_ch"/>
          <w:sz w:val="28"/>
        </w:rPr>
        <w:t>, государственный (татарский) язык Республики Татарстан</w:t>
      </w:r>
      <w:r>
        <w:rPr>
          <w:rStyle w:val="Style_1_ch"/>
        </w:rPr>
        <w:t xml:space="preserve"> </w:t>
      </w:r>
      <w:r>
        <w:rPr>
          <w:rStyle w:val="Style_1_ch"/>
          <w:sz w:val="28"/>
        </w:rPr>
        <w:t>осуществляется д</w:t>
      </w:r>
      <w:r>
        <w:rPr>
          <w:rStyle w:val="Style_1_ch"/>
          <w:sz w:val="28"/>
        </w:rPr>
        <w:t xml:space="preserve">еление </w:t>
      </w:r>
      <w:r>
        <w:rPr>
          <w:rStyle w:val="Style_1_ch"/>
          <w:sz w:val="28"/>
        </w:rPr>
        <w:t xml:space="preserve">учащихся </w:t>
      </w:r>
      <w:r>
        <w:rPr>
          <w:rStyle w:val="Style_1_ch"/>
          <w:sz w:val="28"/>
        </w:rPr>
        <w:t>на подгруппы</w:t>
      </w:r>
      <w:r>
        <w:rPr>
          <w:rStyle w:val="Style_1_ch"/>
          <w:sz w:val="28"/>
        </w:rPr>
        <w:t>.</w:t>
      </w:r>
    </w:p>
    <w:p w14:paraId="18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Промежуточная аттестация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–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процедура, проводимая с целью оценки качества освоения обучающимися всего объема учебной дисциплины за учебный год (годовое оценивание).</w:t>
      </w:r>
    </w:p>
    <w:p w14:paraId="19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Промежуточная/годовая аттестация обучающихся осуществляется в соответствии с календарным учебным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графиком.</w:t>
      </w:r>
    </w:p>
    <w:p w14:paraId="1A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Все предметы обязательной части</w:t>
      </w:r>
      <w:r>
        <w:rPr>
          <w:rStyle w:val="Style_1_ch"/>
          <w:sz w:val="28"/>
        </w:rPr>
        <w:t xml:space="preserve"> и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из части, формируемой участниками образовательных отнош</w:t>
      </w:r>
      <w:r>
        <w:rPr>
          <w:rStyle w:val="Style_1_ch"/>
          <w:sz w:val="28"/>
        </w:rPr>
        <w:t xml:space="preserve">ений </w:t>
      </w:r>
      <w:r>
        <w:rPr>
          <w:rStyle w:val="Style_1_ch"/>
          <w:sz w:val="28"/>
        </w:rPr>
        <w:t xml:space="preserve">учебного плана оцениваются по четвертям. </w:t>
      </w:r>
    </w:p>
    <w:p w14:paraId="1B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Промежуточная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 xml:space="preserve">аттестация проходит </w:t>
      </w:r>
      <w:r>
        <w:rPr>
          <w:rStyle w:val="Style_1_ch"/>
          <w:sz w:val="28"/>
        </w:rPr>
        <w:t xml:space="preserve">в </w:t>
      </w:r>
      <w:r>
        <w:rPr>
          <w:rStyle w:val="Style_1_ch"/>
          <w:sz w:val="28"/>
        </w:rPr>
        <w:t>последн</w:t>
      </w:r>
      <w:r>
        <w:rPr>
          <w:rStyle w:val="Style_1_ch"/>
          <w:sz w:val="28"/>
        </w:rPr>
        <w:t>ие две</w:t>
      </w:r>
      <w:r>
        <w:rPr>
          <w:rStyle w:val="Style_1_ch"/>
          <w:sz w:val="28"/>
        </w:rPr>
        <w:t xml:space="preserve"> недел</w:t>
      </w:r>
      <w:r>
        <w:rPr>
          <w:rStyle w:val="Style_1_ch"/>
          <w:sz w:val="28"/>
        </w:rPr>
        <w:t>и учебного года</w:t>
      </w:r>
      <w:bookmarkStart w:id="1" w:name="_GoBack"/>
      <w:bookmarkEnd w:id="1"/>
      <w:r>
        <w:rPr>
          <w:rStyle w:val="Style_1_ch"/>
          <w:sz w:val="28"/>
        </w:rPr>
        <w:t>.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>
        <w:rPr>
          <w:rStyle w:val="Style_1_ch"/>
          <w:sz w:val="28"/>
        </w:rPr>
        <w:br/>
      </w:r>
      <w:r>
        <w:rPr>
          <w:rStyle w:val="Style_1_ch"/>
          <w:sz w:val="28"/>
        </w:rPr>
        <w:t xml:space="preserve">текущего контроля успеваемости и промежуточной аттестации обучающихся </w:t>
      </w:r>
      <w:r>
        <w:rPr>
          <w:rStyle w:val="Style_1_ch"/>
          <w:sz w:val="28"/>
        </w:rPr>
        <w:t>муниципального бюджетного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общеобразовательного учреждения «</w:t>
      </w:r>
      <w:r>
        <w:rPr>
          <w:rStyle w:val="Style_1_ch"/>
          <w:sz w:val="28"/>
        </w:rPr>
        <w:t>Александровская основная общеобразовательная школа</w:t>
      </w:r>
      <w:r>
        <w:rPr>
          <w:sz w:val="28"/>
        </w:rPr>
        <w:t xml:space="preserve"> </w:t>
      </w:r>
      <w:r>
        <w:rPr>
          <w:sz w:val="28"/>
        </w:rPr>
        <w:t>имени Героя Советского Союза Александра Афанасьевича Казакова»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Сармановского</w:t>
      </w:r>
      <w:r>
        <w:rPr>
          <w:rStyle w:val="Style_1_ch"/>
          <w:sz w:val="28"/>
        </w:rPr>
        <w:t xml:space="preserve"> муниципального района Республики Татарстан</w:t>
      </w:r>
      <w:r>
        <w:rPr>
          <w:rStyle w:val="Style_1_ch"/>
          <w:sz w:val="28"/>
        </w:rPr>
        <w:t>.</w:t>
      </w:r>
      <w:r>
        <w:rPr>
          <w:rStyle w:val="Style_1_ch"/>
          <w:sz w:val="28"/>
        </w:rPr>
        <w:t xml:space="preserve"> </w:t>
      </w:r>
    </w:p>
    <w:p w14:paraId="1C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 xml:space="preserve">на </w:t>
      </w:r>
      <w:r>
        <w:rPr>
          <w:rStyle w:val="Style_1_ch"/>
          <w:sz w:val="28"/>
        </w:rPr>
        <w:t>критериальной</w:t>
      </w:r>
      <w:r>
        <w:rPr>
          <w:rStyle w:val="Style_1_ch"/>
          <w:sz w:val="28"/>
        </w:rPr>
        <w:t xml:space="preserve"> основе, в форме письменных заключений учителя, по итогам проверки самостоятельных работ.</w:t>
      </w:r>
    </w:p>
    <w:p w14:paraId="1D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Освоение основных образовательных программ начального общего образования завершается итоговой аттестацией.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Нормативный срок освоения ООП НОО составляет 4 года</w:t>
      </w:r>
      <w:r>
        <w:rPr>
          <w:rStyle w:val="Style_1_ch"/>
          <w:sz w:val="28"/>
        </w:rPr>
        <w:t>.</w:t>
      </w:r>
    </w:p>
    <w:p w14:paraId="1E000000">
      <w:pPr>
        <w:sectPr>
          <w:pgSz w:h="16838" w:orient="portrait" w:w="11906"/>
          <w:pgMar w:bottom="1134" w:footer="708" w:gutter="0" w:header="708" w:left="1134" w:right="850" w:top="1134"/>
        </w:sectPr>
      </w:pPr>
    </w:p>
    <w:p w14:paraId="1F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УЧЕБНЫЙ ПЛАН</w:t>
      </w:r>
    </w:p>
    <w:p w14:paraId="20000000">
      <w:pPr>
        <w:ind w:firstLine="567"/>
        <w:jc w:val="both"/>
        <w:rPr>
          <w:rStyle w:val="Style_1_ch"/>
          <w:sz w:val="28"/>
        </w:rPr>
      </w:pPr>
    </w:p>
    <w:tbl>
      <w:tblPr>
        <w:tblStyle w:val="Style_3"/>
        <w:tblLayout w:type="fixed"/>
      </w:tblPr>
      <w:tblGrid>
        <w:gridCol w:w="1954"/>
        <w:gridCol w:w="2871"/>
        <w:gridCol w:w="1175"/>
        <w:gridCol w:w="1044"/>
        <w:gridCol w:w="1305"/>
        <w:gridCol w:w="1566"/>
      </w:tblGrid>
      <w:tr>
        <w:tc>
          <w:tcPr>
            <w:tcW w:type="dxa" w:w="19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21000000">
            <w:r>
              <w:rPr>
                <w:b w:val="1"/>
              </w:rPr>
              <w:t>Предметная область</w:t>
            </w:r>
          </w:p>
        </w:tc>
        <w:tc>
          <w:tcPr>
            <w:tcW w:type="dxa" w:w="287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22000000">
            <w:r>
              <w:rPr>
                <w:b w:val="1"/>
              </w:rPr>
              <w:t>Учебный предмет</w:t>
            </w:r>
          </w:p>
        </w:tc>
        <w:tc>
          <w:tcPr>
            <w:tcW w:type="dxa" w:w="5090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23000000">
            <w:pPr>
              <w:ind/>
              <w:jc w:val="center"/>
            </w:pPr>
            <w:r>
              <w:rPr>
                <w:b w:val="1"/>
              </w:rPr>
              <w:t>Количество часов в неделю</w:t>
            </w:r>
          </w:p>
        </w:tc>
      </w:tr>
      <w:tr>
        <w:tc>
          <w:tcPr>
            <w:tcW w:type="dxa" w:w="19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/>
        </w:tc>
        <w:tc>
          <w:tcPr>
            <w:tcW w:type="dxa" w:w="287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/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24000000">
            <w:pPr>
              <w:ind/>
              <w:jc w:val="center"/>
            </w:pPr>
            <w:r>
              <w:rPr>
                <w:b w:val="1"/>
              </w:rPr>
              <w:t>1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25000000">
            <w:pPr>
              <w:ind/>
              <w:jc w:val="center"/>
            </w:pPr>
            <w:r>
              <w:rPr>
                <w:b w:val="1"/>
              </w:rPr>
              <w:t>2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26000000">
            <w:pPr>
              <w:ind/>
              <w:jc w:val="center"/>
            </w:pPr>
            <w:r>
              <w:rPr>
                <w:b w:val="1"/>
              </w:rPr>
              <w:t>3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27000000">
            <w:pPr>
              <w:ind/>
              <w:jc w:val="center"/>
            </w:pPr>
            <w:r>
              <w:rPr>
                <w:b w:val="1"/>
              </w:rPr>
              <w:t>4</w:t>
            </w:r>
          </w:p>
        </w:tc>
      </w:tr>
      <w:tr>
        <w:tc>
          <w:tcPr>
            <w:tcW w:type="dxa" w:w="9915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B3" w:val="clear"/>
          </w:tcPr>
          <w:p w14:paraId="28000000">
            <w:pPr>
              <w:ind/>
              <w:jc w:val="center"/>
            </w:pPr>
            <w:r>
              <w:rPr>
                <w:b w:val="1"/>
              </w:rPr>
              <w:t>Обязательная часть</w:t>
            </w:r>
          </w:p>
        </w:tc>
      </w:tr>
      <w:tr>
        <w:tc>
          <w:tcPr>
            <w:tcW w:type="dxa" w:w="19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r>
              <w:t>Русский язык и литературное чтение</w:t>
            </w:r>
          </w:p>
        </w:tc>
        <w:tc>
          <w:tcPr>
            <w:tcW w:type="dxa" w:w="2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r>
              <w:t>Русский язык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ind/>
              <w:jc w:val="center"/>
            </w:pPr>
            <w:r>
              <w:t>5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00000">
            <w:pPr>
              <w:ind/>
              <w:jc w:val="center"/>
            </w:pPr>
            <w:r>
              <w:t>5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00000">
            <w:pPr>
              <w:ind/>
              <w:jc w:val="center"/>
            </w:pPr>
            <w:r>
              <w:t>5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pPr>
              <w:ind/>
              <w:jc w:val="center"/>
            </w:pPr>
            <w:r>
              <w:t>5</w:t>
            </w:r>
          </w:p>
        </w:tc>
      </w:tr>
      <w:tr>
        <w:tc>
          <w:tcPr>
            <w:tcW w:type="dxa" w:w="19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2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00000">
            <w:r>
              <w:t>Литературное чтение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00000">
            <w:pPr>
              <w:ind/>
              <w:jc w:val="center"/>
            </w:pPr>
            <w:r>
              <w:t>3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ind/>
              <w:jc w:val="center"/>
            </w:pPr>
            <w:r>
              <w:t>3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ind/>
              <w:jc w:val="center"/>
            </w:pPr>
            <w:r>
              <w:t>3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ind/>
              <w:jc w:val="center"/>
            </w:pPr>
            <w:r>
              <w:t>3</w:t>
            </w:r>
          </w:p>
        </w:tc>
      </w:tr>
      <w:tr>
        <w:tc>
          <w:tcPr>
            <w:tcW w:type="dxa" w:w="19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r>
              <w:t>Родной язык и литературное чтение на родном языке</w:t>
            </w:r>
          </w:p>
        </w:tc>
        <w:tc>
          <w:tcPr>
            <w:tcW w:type="dxa" w:w="2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00000">
            <w:pPr>
              <w:ind/>
              <w:jc w:val="center"/>
            </w:pPr>
            <w:r>
              <w:t>1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ind/>
              <w:jc w:val="center"/>
            </w:pPr>
            <w:r>
              <w:t>2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00000">
            <w:pPr>
              <w:ind/>
              <w:jc w:val="center"/>
            </w:pPr>
            <w:r>
              <w:t>2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pPr>
              <w:ind/>
              <w:jc w:val="center"/>
            </w:pPr>
            <w:r>
              <w:t>2</w:t>
            </w:r>
          </w:p>
        </w:tc>
      </w:tr>
      <w:tr>
        <w:trPr>
          <w:trHeight w:hRule="atLeast" w:val="537"/>
        </w:trPr>
        <w:tc>
          <w:tcPr>
            <w:tcW w:type="dxa" w:w="19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2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00000">
            <w:r>
              <w:t>Литературное чтение на родном языке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00000">
            <w:pPr>
              <w:ind/>
              <w:jc w:val="center"/>
            </w:pPr>
            <w:r>
              <w:t>1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pPr>
              <w:ind/>
              <w:jc w:val="center"/>
            </w:pPr>
            <w:r>
              <w:t>1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pPr>
              <w:ind/>
              <w:jc w:val="center"/>
            </w:pPr>
            <w:r>
              <w:t>1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00000">
            <w:pPr>
              <w:ind/>
              <w:jc w:val="center"/>
            </w:pPr>
            <w:r>
              <w:t>1</w:t>
            </w:r>
          </w:p>
        </w:tc>
      </w:tr>
      <w:tr>
        <w:tc>
          <w:tcPr>
            <w:tcW w:type="dxa" w:w="1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r>
              <w:t>Иностранный язык</w:t>
            </w:r>
          </w:p>
        </w:tc>
        <w:tc>
          <w:tcPr>
            <w:tcW w:type="dxa" w:w="2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r>
              <w:t>Иностранный язык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00000">
            <w:pPr>
              <w:ind/>
              <w:jc w:val="center"/>
            </w:pPr>
            <w:r>
              <w:t>0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00000">
            <w:pPr>
              <w:ind/>
              <w:jc w:val="center"/>
            </w:pPr>
            <w:r>
              <w:t>2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00000">
            <w:pPr>
              <w:ind/>
              <w:jc w:val="center"/>
            </w:pPr>
            <w:r>
              <w:t>2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00000">
            <w:pPr>
              <w:ind/>
              <w:jc w:val="center"/>
            </w:pPr>
            <w:r>
              <w:t>2</w:t>
            </w:r>
          </w:p>
        </w:tc>
      </w:tr>
      <w:tr>
        <w:tc>
          <w:tcPr>
            <w:tcW w:type="dxa" w:w="1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00000">
            <w:r>
              <w:t>Математика и информатика</w:t>
            </w:r>
          </w:p>
        </w:tc>
        <w:tc>
          <w:tcPr>
            <w:tcW w:type="dxa" w:w="2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00000">
            <w:r>
              <w:t>Математика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ind/>
              <w:jc w:val="center"/>
            </w:pPr>
            <w:r>
              <w:t>4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pPr>
              <w:ind/>
              <w:jc w:val="center"/>
            </w:pPr>
            <w:r>
              <w:t>4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00000">
            <w:pPr>
              <w:ind/>
              <w:jc w:val="center"/>
            </w:pPr>
            <w:r>
              <w:t>4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00000">
            <w:pPr>
              <w:ind/>
              <w:jc w:val="center"/>
            </w:pPr>
            <w:r>
              <w:t>4</w:t>
            </w:r>
          </w:p>
        </w:tc>
      </w:tr>
      <w:tr>
        <w:tc>
          <w:tcPr>
            <w:tcW w:type="dxa" w:w="1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00000">
            <w:r>
              <w:t>Обществознание и естествознание ("окружающий мир")</w:t>
            </w:r>
          </w:p>
        </w:tc>
        <w:tc>
          <w:tcPr>
            <w:tcW w:type="dxa" w:w="2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00000">
            <w:r>
              <w:t>Окружающий мир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00000">
            <w:pPr>
              <w:ind/>
              <w:jc w:val="center"/>
            </w:pPr>
            <w:r>
              <w:t>2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00000">
            <w:pPr>
              <w:ind/>
              <w:jc w:val="center"/>
            </w:pPr>
            <w:r>
              <w:t>2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00000">
            <w:pPr>
              <w:ind/>
              <w:jc w:val="center"/>
            </w:pPr>
            <w:r>
              <w:t>2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00000">
            <w:pPr>
              <w:ind/>
              <w:jc w:val="center"/>
            </w:pPr>
            <w:r>
              <w:t>2</w:t>
            </w:r>
          </w:p>
        </w:tc>
      </w:tr>
      <w:tr>
        <w:tc>
          <w:tcPr>
            <w:tcW w:type="dxa" w:w="1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1000000">
            <w:r>
              <w:t>Основы религиозных культур и светской этики</w:t>
            </w:r>
          </w:p>
        </w:tc>
        <w:tc>
          <w:tcPr>
            <w:tcW w:type="dxa" w:w="2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00000">
            <w:r>
              <w:t>Основы религиозных культур и светской этики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00000">
            <w:pPr>
              <w:ind/>
              <w:jc w:val="center"/>
            </w:pPr>
            <w:r>
              <w:t>0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00000">
            <w:pPr>
              <w:ind/>
              <w:jc w:val="center"/>
            </w:pPr>
            <w:r>
              <w:t>0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00000">
            <w:pPr>
              <w:ind/>
              <w:jc w:val="center"/>
            </w:pPr>
            <w:r>
              <w:t>0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00000">
            <w:pPr>
              <w:ind/>
              <w:jc w:val="center"/>
            </w:pPr>
            <w:r>
              <w:t>1</w:t>
            </w:r>
          </w:p>
        </w:tc>
      </w:tr>
      <w:tr>
        <w:tc>
          <w:tcPr>
            <w:tcW w:type="dxa" w:w="19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00000">
            <w:r>
              <w:t>Искусство</w:t>
            </w:r>
          </w:p>
        </w:tc>
        <w:tc>
          <w:tcPr>
            <w:tcW w:type="dxa" w:w="2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00000">
            <w:r>
              <w:t>Изобразительное искусство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00000">
            <w:pPr>
              <w:ind/>
              <w:jc w:val="center"/>
            </w:pPr>
            <w:r>
              <w:t>1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00000">
            <w:pPr>
              <w:ind/>
              <w:jc w:val="center"/>
            </w:pPr>
            <w:r>
              <w:t>1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00000">
            <w:pPr>
              <w:ind/>
              <w:jc w:val="center"/>
            </w:pPr>
            <w:r>
              <w:t>1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00000">
            <w:pPr>
              <w:ind/>
              <w:jc w:val="center"/>
            </w:pPr>
            <w:r>
              <w:t>1</w:t>
            </w:r>
          </w:p>
        </w:tc>
      </w:tr>
      <w:tr>
        <w:tc>
          <w:tcPr>
            <w:tcW w:type="dxa" w:w="19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2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00000">
            <w:r>
              <w:t>Музыка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ind/>
              <w:jc w:val="center"/>
            </w:pPr>
            <w:r>
              <w:t>1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00000">
            <w:pPr>
              <w:ind/>
              <w:jc w:val="center"/>
            </w:pPr>
            <w:r>
              <w:t>1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00000">
            <w:pPr>
              <w:ind/>
              <w:jc w:val="center"/>
            </w:pPr>
            <w:r>
              <w:t>1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00000">
            <w:pPr>
              <w:ind/>
              <w:jc w:val="center"/>
            </w:pPr>
            <w:r>
              <w:t>1</w:t>
            </w:r>
          </w:p>
        </w:tc>
      </w:tr>
      <w:tr>
        <w:tc>
          <w:tcPr>
            <w:tcW w:type="dxa" w:w="1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00000">
            <w:r>
              <w:t>Технология</w:t>
            </w:r>
          </w:p>
        </w:tc>
        <w:tc>
          <w:tcPr>
            <w:tcW w:type="dxa" w:w="2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00000">
            <w:r>
              <w:t>Технология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00000">
            <w:pPr>
              <w:ind/>
              <w:jc w:val="center"/>
            </w:pPr>
            <w:r>
              <w:t>1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00000">
            <w:pPr>
              <w:ind/>
              <w:jc w:val="center"/>
            </w:pPr>
            <w:r>
              <w:t>1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00000">
            <w:pPr>
              <w:ind/>
              <w:jc w:val="center"/>
            </w:pPr>
            <w:r>
              <w:t>1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00000">
            <w:pPr>
              <w:ind/>
              <w:jc w:val="center"/>
            </w:pPr>
            <w:r>
              <w:t>1</w:t>
            </w:r>
          </w:p>
        </w:tc>
      </w:tr>
      <w:tr>
        <w:tc>
          <w:tcPr>
            <w:tcW w:type="dxa" w:w="1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00000">
            <w:r>
              <w:t>Физическая культура</w:t>
            </w:r>
          </w:p>
        </w:tc>
        <w:tc>
          <w:tcPr>
            <w:tcW w:type="dxa" w:w="2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r>
              <w:t>Физическая культура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ind/>
              <w:jc w:val="center"/>
            </w:pPr>
            <w:r>
              <w:t>2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00000">
            <w:pPr>
              <w:ind/>
              <w:jc w:val="center"/>
            </w:pPr>
            <w:r>
              <w:t>2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00000">
            <w:pPr>
              <w:ind/>
              <w:jc w:val="center"/>
            </w:pPr>
            <w:r>
              <w:t>2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00000">
            <w:pPr>
              <w:ind/>
              <w:jc w:val="center"/>
            </w:pPr>
            <w:r>
              <w:t>2</w:t>
            </w:r>
          </w:p>
        </w:tc>
      </w:tr>
      <w:tr>
        <w:tc>
          <w:tcPr>
            <w:tcW w:type="dxa" w:w="48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00FF00" w:val="clear"/>
          </w:tcPr>
          <w:p w14:paraId="6E000000">
            <w:r>
              <w:t>Итого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00FF00" w:val="clear"/>
          </w:tcPr>
          <w:p w14:paraId="6F000000">
            <w:pPr>
              <w:ind/>
              <w:jc w:val="center"/>
            </w:pPr>
            <w:r>
              <w:t>21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00FF00" w:val="clear"/>
          </w:tcPr>
          <w:p w14:paraId="70000000">
            <w:pPr>
              <w:ind/>
              <w:jc w:val="center"/>
            </w:pPr>
            <w:r>
              <w:t>24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00FF00" w:val="clear"/>
          </w:tcPr>
          <w:p w14:paraId="71000000">
            <w:pPr>
              <w:ind/>
              <w:jc w:val="center"/>
            </w:pPr>
            <w:r>
              <w:t>24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00FF00" w:val="clear"/>
          </w:tcPr>
          <w:p w14:paraId="72000000">
            <w:pPr>
              <w:ind/>
              <w:jc w:val="center"/>
            </w:pPr>
            <w:r>
              <w:t>25</w:t>
            </w:r>
          </w:p>
        </w:tc>
      </w:tr>
      <w:tr>
        <w:tc>
          <w:tcPr>
            <w:tcW w:type="dxa" w:w="9915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B3" w:val="clear"/>
          </w:tcPr>
          <w:p w14:paraId="73000000">
            <w:pPr>
              <w:ind/>
              <w:jc w:val="center"/>
            </w:pPr>
            <w:r>
              <w:rPr>
                <w:b w:val="1"/>
              </w:rPr>
              <w:t>Часть, формируемая участниками образовательных отношений</w:t>
            </w:r>
          </w:p>
        </w:tc>
      </w:tr>
      <w:tr>
        <w:tc>
          <w:tcPr>
            <w:tcW w:type="dxa" w:w="48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74000000">
            <w:r>
              <w:rPr>
                <w:b w:val="1"/>
              </w:rPr>
              <w:t>Наименование учебного курса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75000000"/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76000000"/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77000000"/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</w:tcPr>
          <w:p w14:paraId="78000000"/>
        </w:tc>
      </w:tr>
      <w:tr>
        <w:tc>
          <w:tcPr>
            <w:tcW w:type="dxa" w:w="48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00000">
            <w:r>
              <w:t xml:space="preserve">Литературное чтение на родном языке </w:t>
            </w:r>
            <w:r>
              <w:t xml:space="preserve"> и (или) государственный язык республики Российской Федерации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00000">
            <w:pPr>
              <w:ind/>
              <w:jc w:val="center"/>
            </w:pPr>
            <w:r>
              <w:t>0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00000">
            <w:pPr>
              <w:ind/>
              <w:jc w:val="center"/>
            </w:pPr>
            <w:r>
              <w:t>1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00000">
            <w:pPr>
              <w:ind/>
              <w:jc w:val="center"/>
            </w:pPr>
            <w:r>
              <w:t>1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D000000">
            <w:pPr>
              <w:ind/>
              <w:jc w:val="center"/>
            </w:pPr>
            <w:r>
              <w:t>0</w:t>
            </w:r>
          </w:p>
        </w:tc>
      </w:tr>
      <w:tr>
        <w:tc>
          <w:tcPr>
            <w:tcW w:type="dxa" w:w="48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00000">
            <w:r>
              <w:t>математика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ind/>
              <w:jc w:val="center"/>
            </w:pPr>
            <w:r>
              <w:t>0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00000">
            <w:pPr>
              <w:ind/>
              <w:jc w:val="center"/>
            </w:pPr>
            <w:r>
              <w:t>1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00000">
            <w:pPr>
              <w:ind/>
              <w:jc w:val="center"/>
            </w:pPr>
            <w:r>
              <w:t>1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00000">
            <w:pPr>
              <w:ind/>
              <w:jc w:val="center"/>
            </w:pPr>
            <w:r>
              <w:t>1</w:t>
            </w:r>
          </w:p>
        </w:tc>
      </w:tr>
      <w:tr>
        <w:tc>
          <w:tcPr>
            <w:tcW w:type="dxa" w:w="48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00FF00" w:val="clear"/>
          </w:tcPr>
          <w:p w14:paraId="83000000">
            <w:r>
              <w:t>Итого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00FF00" w:val="clear"/>
          </w:tcPr>
          <w:p w14:paraId="84000000">
            <w:pPr>
              <w:ind/>
              <w:jc w:val="center"/>
            </w:pPr>
            <w:r>
              <w:t>0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00FF00" w:val="clear"/>
          </w:tcPr>
          <w:p w14:paraId="85000000">
            <w:pPr>
              <w:ind/>
              <w:jc w:val="center"/>
            </w:pPr>
            <w:r>
              <w:t>2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00FF00" w:val="clear"/>
          </w:tcPr>
          <w:p w14:paraId="86000000">
            <w:pPr>
              <w:ind/>
              <w:jc w:val="center"/>
            </w:pPr>
            <w:r>
              <w:t>2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00FF00" w:val="clear"/>
          </w:tcPr>
          <w:p w14:paraId="87000000">
            <w:pPr>
              <w:ind/>
              <w:jc w:val="center"/>
            </w:pPr>
            <w:r>
              <w:t>1</w:t>
            </w:r>
          </w:p>
        </w:tc>
      </w:tr>
      <w:tr>
        <w:tc>
          <w:tcPr>
            <w:tcW w:type="dxa" w:w="48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00FF00" w:val="clear"/>
          </w:tcPr>
          <w:p w14:paraId="88000000">
            <w:r>
              <w:t>ИТОГО недельная нагрузка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00FF00" w:val="clear"/>
          </w:tcPr>
          <w:p w14:paraId="89000000">
            <w:pPr>
              <w:ind/>
              <w:jc w:val="center"/>
            </w:pPr>
            <w:r>
              <w:t>21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00FF00" w:val="clear"/>
          </w:tcPr>
          <w:p w14:paraId="8A000000">
            <w:pPr>
              <w:ind/>
              <w:jc w:val="center"/>
            </w:pPr>
            <w:r>
              <w:t>26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00FF00" w:val="clear"/>
          </w:tcPr>
          <w:p w14:paraId="8B000000">
            <w:pPr>
              <w:ind/>
              <w:jc w:val="center"/>
            </w:pPr>
            <w:r>
              <w:t>26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00FF00" w:val="clear"/>
          </w:tcPr>
          <w:p w14:paraId="8C000000">
            <w:pPr>
              <w:ind/>
              <w:jc w:val="center"/>
            </w:pPr>
            <w:r>
              <w:t>26</w:t>
            </w:r>
          </w:p>
        </w:tc>
      </w:tr>
      <w:tr>
        <w:tc>
          <w:tcPr>
            <w:tcW w:type="dxa" w:w="48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CE3FC" w:val="clear"/>
          </w:tcPr>
          <w:p w14:paraId="8D000000">
            <w:r>
              <w:t>Количество учебных недель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CE3FC" w:val="clear"/>
          </w:tcPr>
          <w:p w14:paraId="8E000000">
            <w:pPr>
              <w:ind/>
              <w:jc w:val="center"/>
            </w:pPr>
            <w:r>
              <w:t>33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CE3FC" w:val="clear"/>
          </w:tcPr>
          <w:p w14:paraId="8F000000">
            <w:pPr>
              <w:ind/>
              <w:jc w:val="center"/>
            </w:pPr>
            <w:r>
              <w:t>34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CE3FC" w:val="clear"/>
          </w:tcPr>
          <w:p w14:paraId="90000000">
            <w:pPr>
              <w:ind/>
              <w:jc w:val="center"/>
            </w:pPr>
            <w:r>
              <w:t>34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CE3FC" w:val="clear"/>
          </w:tcPr>
          <w:p w14:paraId="91000000">
            <w:pPr>
              <w:ind/>
              <w:jc w:val="center"/>
            </w:pPr>
            <w:r>
              <w:t>34</w:t>
            </w:r>
          </w:p>
        </w:tc>
      </w:tr>
      <w:tr>
        <w:tc>
          <w:tcPr>
            <w:tcW w:type="dxa" w:w="482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CE3FC" w:val="clear"/>
          </w:tcPr>
          <w:p w14:paraId="92000000">
            <w:r>
              <w:t>Всего часов в год</w:t>
            </w:r>
          </w:p>
        </w:tc>
        <w:tc>
          <w:tcPr>
            <w:tcW w:type="dxa" w:w="11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CE3FC" w:val="clear"/>
          </w:tcPr>
          <w:p w14:paraId="93000000">
            <w:pPr>
              <w:ind/>
              <w:jc w:val="center"/>
            </w:pPr>
            <w:r>
              <w:t>693</w:t>
            </w:r>
          </w:p>
        </w:tc>
        <w:tc>
          <w:tcPr>
            <w:tcW w:type="dxa" w:w="10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CE3FC" w:val="clear"/>
          </w:tcPr>
          <w:p w14:paraId="94000000">
            <w:pPr>
              <w:ind/>
              <w:jc w:val="center"/>
            </w:pPr>
            <w:r>
              <w:t>884</w:t>
            </w:r>
          </w:p>
        </w:tc>
        <w:tc>
          <w:tcPr>
            <w:tcW w:type="dxa" w:w="1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CE3FC" w:val="clear"/>
          </w:tcPr>
          <w:p w14:paraId="95000000">
            <w:pPr>
              <w:ind/>
              <w:jc w:val="center"/>
            </w:pPr>
            <w:r>
              <w:t>884</w:t>
            </w:r>
          </w:p>
        </w:tc>
        <w:tc>
          <w:tcPr>
            <w:tcW w:type="dxa" w:w="1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CE3FC" w:val="clear"/>
          </w:tcPr>
          <w:p w14:paraId="96000000">
            <w:pPr>
              <w:ind/>
              <w:jc w:val="center"/>
            </w:pPr>
            <w:r>
              <w:t>884</w:t>
            </w:r>
          </w:p>
        </w:tc>
      </w:tr>
    </w:tbl>
    <w:p w14:paraId="97000000"/>
    <w:p w14:paraId="98000000">
      <w:pPr>
        <w:ind/>
        <w:jc w:val="both"/>
      </w:pPr>
    </w:p>
    <w:sectPr>
      <w:pgSz w:h="16820" w:orient="portrait" w:w="11900"/>
      <w:pgMar w:bottom="1134" w:footer="708" w:gutter="0" w:header="708" w:left="850" w:right="1134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"/>
      <w:lvlJc w:val="left"/>
      <w:pPr>
        <w:ind w:hanging="360" w:left="128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2007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727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447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167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887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607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327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7047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"/>
      <w:lvlJc w:val="left"/>
      <w:pPr>
        <w:ind w:hanging="360" w:left="128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2007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727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447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167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887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607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327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7047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</w:style>
  <w:style w:default="1" w:styleId="Style_4_ch" w:type="character">
    <w:name w:val="Normal"/>
    <w:link w:val="Style_4"/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annotation text"/>
    <w:basedOn w:val="Style_4"/>
    <w:link w:val="Style_6_ch"/>
    <w:pPr>
      <w:spacing w:line="240" w:lineRule="auto"/>
      <w:ind/>
    </w:pPr>
    <w:rPr>
      <w:sz w:val="20"/>
    </w:rPr>
  </w:style>
  <w:style w:styleId="Style_6_ch" w:type="character">
    <w:name w:val="annotation text"/>
    <w:basedOn w:val="Style_4_ch"/>
    <w:link w:val="Style_6"/>
    <w:rPr>
      <w:sz w:val="20"/>
    </w:rPr>
  </w:style>
  <w:style w:styleId="Style_7" w:type="paragraph">
    <w:name w:val="toc 4"/>
    <w:next w:val="Style_4"/>
    <w:link w:val="Style_7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7_ch" w:type="character">
    <w:name w:val="toc 4"/>
    <w:link w:val="Style_7"/>
    <w:rPr>
      <w:rFonts w:ascii="XO Thames" w:hAnsi="XO Thames"/>
      <w:sz w:val="28"/>
    </w:rPr>
  </w:style>
  <w:style w:styleId="Style_8" w:type="paragraph">
    <w:name w:val="toc 6"/>
    <w:next w:val="Style_4"/>
    <w:link w:val="Style_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toc 7"/>
    <w:next w:val="Style_4"/>
    <w:link w:val="Style_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10" w:type="paragraph">
    <w:name w:val="heading 3"/>
    <w:basedOn w:val="Style_4"/>
    <w:link w:val="Style_10_ch"/>
    <w:uiPriority w:val="9"/>
    <w:qFormat/>
    <w:pPr>
      <w:spacing w:afterAutospacing="on" w:beforeAutospacing="on" w:line="240" w:lineRule="auto"/>
      <w:ind/>
      <w:outlineLvl w:val="2"/>
    </w:pPr>
    <w:rPr>
      <w:rFonts w:ascii="Times New Roman" w:hAnsi="Times New Roman"/>
      <w:b w:val="1"/>
      <w:sz w:val="27"/>
    </w:rPr>
  </w:style>
  <w:style w:styleId="Style_10_ch" w:type="character">
    <w:name w:val="heading 3"/>
    <w:basedOn w:val="Style_4_ch"/>
    <w:link w:val="Style_10"/>
    <w:rPr>
      <w:rFonts w:ascii="Times New Roman" w:hAnsi="Times New Roman"/>
      <w:b w:val="1"/>
      <w:sz w:val="27"/>
    </w:rPr>
  </w:style>
  <w:style w:styleId="Style_11" w:type="paragraph">
    <w:name w:val="annotation reference"/>
    <w:basedOn w:val="Style_12"/>
    <w:link w:val="Style_11_ch"/>
    <w:rPr>
      <w:sz w:val="16"/>
    </w:rPr>
  </w:style>
  <w:style w:styleId="Style_11_ch" w:type="character">
    <w:name w:val="annotation reference"/>
    <w:basedOn w:val="Style_12_ch"/>
    <w:link w:val="Style_11"/>
    <w:rPr>
      <w:sz w:val="16"/>
    </w:rPr>
  </w:style>
  <w:style w:styleId="Style_13" w:type="paragraph">
    <w:name w:val="annotation subject"/>
    <w:basedOn w:val="Style_6"/>
    <w:next w:val="Style_6"/>
    <w:link w:val="Style_13_ch"/>
    <w:rPr>
      <w:b w:val="1"/>
    </w:rPr>
  </w:style>
  <w:style w:styleId="Style_13_ch" w:type="character">
    <w:name w:val="annotation subject"/>
    <w:basedOn w:val="Style_6_ch"/>
    <w:link w:val="Style_13"/>
    <w:rPr>
      <w:b w:val="1"/>
    </w:rPr>
  </w:style>
  <w:style w:styleId="Style_14" w:type="paragraph">
    <w:name w:val="Balloon Text"/>
    <w:basedOn w:val="Style_4"/>
    <w:link w:val="Style_14_ch"/>
    <w:pPr>
      <w:spacing w:after="0" w:line="240" w:lineRule="auto"/>
      <w:ind/>
    </w:pPr>
    <w:rPr>
      <w:rFonts w:ascii="Segoe UI" w:hAnsi="Segoe UI"/>
      <w:sz w:val="18"/>
    </w:rPr>
  </w:style>
  <w:style w:styleId="Style_14_ch" w:type="character">
    <w:name w:val="Balloon Text"/>
    <w:basedOn w:val="Style_4_ch"/>
    <w:link w:val="Style_14"/>
    <w:rPr>
      <w:rFonts w:ascii="Segoe UI" w:hAnsi="Segoe UI"/>
      <w:sz w:val="18"/>
    </w:rPr>
  </w:style>
  <w:style w:styleId="Style_15" w:type="paragraph">
    <w:name w:val="toc 3"/>
    <w:next w:val="Style_4"/>
    <w:link w:val="Style_15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5_ch" w:type="character">
    <w:name w:val="toc 3"/>
    <w:link w:val="Style_15"/>
    <w:rPr>
      <w:rFonts w:ascii="XO Thames" w:hAnsi="XO Thames"/>
      <w:sz w:val="28"/>
    </w:rPr>
  </w:style>
  <w:style w:styleId="Style_16" w:type="paragraph">
    <w:name w:val="heading 5"/>
    <w:next w:val="Style_4"/>
    <w:link w:val="Style_16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6_ch" w:type="character">
    <w:name w:val="heading 5"/>
    <w:link w:val="Style_16"/>
    <w:rPr>
      <w:rFonts w:ascii="XO Thames" w:hAnsi="XO Thames"/>
      <w:b w:val="1"/>
      <w:sz w:val="22"/>
    </w:rPr>
  </w:style>
  <w:style w:styleId="Style_17" w:type="paragraph">
    <w:name w:val="heading 1"/>
    <w:next w:val="Style_4"/>
    <w:link w:val="Style_17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7_ch" w:type="character">
    <w:name w:val="heading 1"/>
    <w:link w:val="Style_17"/>
    <w:rPr>
      <w:rFonts w:ascii="XO Thames" w:hAnsi="XO Thames"/>
      <w:b w:val="1"/>
      <w:sz w:val="32"/>
    </w:rPr>
  </w:style>
  <w:style w:styleId="Style_18" w:type="paragraph">
    <w:name w:val="Hyperlink"/>
    <w:link w:val="Style_18_ch"/>
    <w:rPr>
      <w:color w:val="0000FF"/>
      <w:u w:val="single"/>
    </w:rPr>
  </w:style>
  <w:style w:styleId="Style_18_ch" w:type="character">
    <w:name w:val="Hyperlink"/>
    <w:link w:val="Style_18"/>
    <w:rPr>
      <w:color w:val="0000FF"/>
      <w:u w:val="single"/>
    </w:rPr>
  </w:style>
  <w:style w:styleId="Style_19" w:type="paragraph">
    <w:name w:val="Footnote"/>
    <w:link w:val="Style_19_ch"/>
    <w:pPr>
      <w:ind w:firstLine="851" w:left="0"/>
      <w:jc w:val="both"/>
    </w:pPr>
    <w:rPr>
      <w:rFonts w:ascii="XO Thames" w:hAnsi="XO Thames"/>
      <w:sz w:val="22"/>
    </w:rPr>
  </w:style>
  <w:style w:styleId="Style_19_ch" w:type="character">
    <w:name w:val="Footnote"/>
    <w:link w:val="Style_19"/>
    <w:rPr>
      <w:rFonts w:ascii="XO Thames" w:hAnsi="XO Thames"/>
      <w:sz w:val="22"/>
    </w:rPr>
  </w:style>
  <w:style w:styleId="Style_2" w:type="paragraph">
    <w:name w:val="List Paragraph"/>
    <w:basedOn w:val="Style_4"/>
    <w:link w:val="Style_2_ch"/>
    <w:pPr>
      <w:ind w:firstLine="0" w:left="720"/>
      <w:contextualSpacing w:val="1"/>
    </w:pPr>
  </w:style>
  <w:style w:styleId="Style_2_ch" w:type="character">
    <w:name w:val="List Paragraph"/>
    <w:basedOn w:val="Style_4_ch"/>
    <w:link w:val="Style_2"/>
  </w:style>
  <w:style w:styleId="Style_20" w:type="paragraph">
    <w:name w:val="toc 1"/>
    <w:next w:val="Style_4"/>
    <w:link w:val="Style_20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0_ch" w:type="character">
    <w:name w:val="toc 1"/>
    <w:link w:val="Style_20"/>
    <w:rPr>
      <w:rFonts w:ascii="XO Thames" w:hAnsi="XO Thames"/>
      <w:b w:val="1"/>
      <w:sz w:val="28"/>
    </w:rPr>
  </w:style>
  <w:style w:styleId="Style_21" w:type="paragraph">
    <w:name w:val="Header and Footer"/>
    <w:link w:val="Style_21_ch"/>
    <w:pPr>
      <w:spacing w:line="240" w:lineRule="auto"/>
      <w:ind/>
      <w:jc w:val="both"/>
    </w:pPr>
    <w:rPr>
      <w:rFonts w:ascii="XO Thames" w:hAnsi="XO Thames"/>
      <w:sz w:val="20"/>
    </w:rPr>
  </w:style>
  <w:style w:styleId="Style_21_ch" w:type="character">
    <w:name w:val="Header and Footer"/>
    <w:link w:val="Style_21"/>
    <w:rPr>
      <w:rFonts w:ascii="XO Thames" w:hAnsi="XO Thames"/>
      <w:sz w:val="20"/>
    </w:rPr>
  </w:style>
  <w:style w:styleId="Style_12" w:type="paragraph">
    <w:name w:val="Default Paragraph Font"/>
    <w:link w:val="Style_12_ch"/>
  </w:style>
  <w:style w:styleId="Style_12_ch" w:type="character">
    <w:name w:val="Default Paragraph Font"/>
    <w:link w:val="Style_12"/>
  </w:style>
  <w:style w:styleId="Style_22" w:type="paragraph">
    <w:name w:val="toc 9"/>
    <w:next w:val="Style_4"/>
    <w:link w:val="Style_22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2_ch" w:type="character">
    <w:name w:val="toc 9"/>
    <w:link w:val="Style_22"/>
    <w:rPr>
      <w:rFonts w:ascii="XO Thames" w:hAnsi="XO Thames"/>
      <w:sz w:val="28"/>
    </w:rPr>
  </w:style>
  <w:style w:styleId="Style_1" w:type="paragraph">
    <w:name w:val="markedcontent"/>
    <w:basedOn w:val="Style_12"/>
    <w:link w:val="Style_1_ch"/>
  </w:style>
  <w:style w:styleId="Style_1_ch" w:type="character">
    <w:name w:val="markedcontent"/>
    <w:basedOn w:val="Style_12_ch"/>
    <w:link w:val="Style_1"/>
  </w:style>
  <w:style w:styleId="Style_23" w:type="paragraph">
    <w:name w:val="toc 8"/>
    <w:next w:val="Style_4"/>
    <w:link w:val="Style_23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3_ch" w:type="character">
    <w:name w:val="toc 8"/>
    <w:link w:val="Style_23"/>
    <w:rPr>
      <w:rFonts w:ascii="XO Thames" w:hAnsi="XO Thames"/>
      <w:sz w:val="28"/>
    </w:rPr>
  </w:style>
  <w:style w:styleId="Style_24" w:type="paragraph">
    <w:name w:val="toc 5"/>
    <w:next w:val="Style_4"/>
    <w:link w:val="Style_24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4_ch" w:type="character">
    <w:name w:val="toc 5"/>
    <w:link w:val="Style_24"/>
    <w:rPr>
      <w:rFonts w:ascii="XO Thames" w:hAnsi="XO Thames"/>
      <w:sz w:val="28"/>
    </w:rPr>
  </w:style>
  <w:style w:styleId="Style_25" w:type="paragraph">
    <w:name w:val="Subtitle"/>
    <w:next w:val="Style_4"/>
    <w:link w:val="Style_25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5_ch" w:type="character">
    <w:name w:val="Subtitle"/>
    <w:link w:val="Style_25"/>
    <w:rPr>
      <w:rFonts w:ascii="XO Thames" w:hAnsi="XO Thames"/>
      <w:i w:val="1"/>
      <w:sz w:val="24"/>
    </w:rPr>
  </w:style>
  <w:style w:styleId="Style_26" w:type="paragraph">
    <w:name w:val="toc 10"/>
    <w:next w:val="Style_4"/>
    <w:link w:val="Style_26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6_ch" w:type="character">
    <w:name w:val="toc 10"/>
    <w:link w:val="Style_26"/>
    <w:rPr>
      <w:rFonts w:ascii="XO Thames" w:hAnsi="XO Thames"/>
      <w:sz w:val="28"/>
    </w:rPr>
  </w:style>
  <w:style w:styleId="Style_27" w:type="paragraph">
    <w:name w:val="Title"/>
    <w:next w:val="Style_4"/>
    <w:link w:val="Style_27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7_ch" w:type="character">
    <w:name w:val="Title"/>
    <w:link w:val="Style_27"/>
    <w:rPr>
      <w:rFonts w:ascii="XO Thames" w:hAnsi="XO Thames"/>
      <w:b w:val="1"/>
      <w:caps w:val="1"/>
      <w:sz w:val="40"/>
    </w:rPr>
  </w:style>
  <w:style w:styleId="Style_28" w:type="paragraph">
    <w:name w:val="heading 4"/>
    <w:next w:val="Style_4"/>
    <w:link w:val="Style_28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8_ch" w:type="character">
    <w:name w:val="heading 4"/>
    <w:link w:val="Style_28"/>
    <w:rPr>
      <w:rFonts w:ascii="XO Thames" w:hAnsi="XO Thames"/>
      <w:b w:val="1"/>
      <w:sz w:val="24"/>
    </w:rPr>
  </w:style>
  <w:style w:styleId="Style_29" w:type="paragraph">
    <w:name w:val="heading 2"/>
    <w:next w:val="Style_4"/>
    <w:link w:val="Style_29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9_ch" w:type="character">
    <w:name w:val="heading 2"/>
    <w:link w:val="Style_29"/>
    <w:rPr>
      <w:rFonts w:ascii="XO Thames" w:hAnsi="XO Thames"/>
      <w:b w:val="1"/>
      <w:sz w:val="28"/>
    </w:rPr>
  </w:style>
  <w:style w:default="1" w:styleId="Style_30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31" w:type="table">
    <w:name w:val="Сетка таблицы1"/>
    <w:basedOn w:val="Style_30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styleId="Style_3" w:type="table">
    <w:name w:val="Table Grid"/>
    <w:basedOn w:val="Style_30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8" Target="numbering.xml" Type="http://schemas.openxmlformats.org/officeDocument/2006/relationships/numbering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2023-10-11T17:01:05Z</dcterms:modified>
</cp:coreProperties>
</file>